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Your Name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Your Street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Your City, ST 12345</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(123) 456-7890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no_reply@example.com</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480" w:line="360" w:lineRule="auto"/>
        <w:rPr>
          <w:rFonts w:ascii="Proxima Nova" w:cs="Proxima Nova" w:eastAsia="Proxima Nova" w:hAnsi="Proxima Nova"/>
          <w:color w:val="353744"/>
        </w:rPr>
      </w:pPr>
      <w:r w:rsidDel="00000000" w:rsidR="00000000" w:rsidRPr="00000000">
        <w:rPr>
          <w:rtl w:val="0"/>
        </w:rPr>
        <w:t xml:space="preserve">Insert date </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Insert Alderman’s Name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Highwood City Council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Dear </w:t>
      </w:r>
      <w:r w:rsidDel="00000000" w:rsidR="00000000" w:rsidRPr="00000000">
        <w:rPr>
          <w:rtl w:val="0"/>
        </w:rPr>
        <w:t xml:space="preserve">[Alderman’s Last Name],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am writing to you to ask that Alderman Eric Falberg recuse himself from any decisions related to MYA’s entertainment venue proposal for Fort Sheridan’s residential area between Pralls Loop and Holabird Loop.</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a Highwood resident, I appreciate and respect the work of Alderman Falberg and other public servants. In return, I expect all city officials to conduct themselves with integrity and without bias.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the city council carefully considers the MYA’s proposal and its obvious impact on local residents and the long-term economic health of Highwood, it should do so without bias or personal involvement. Alderman Falberg is a member of MYA’s board and as such should not be involved in any review or decision-making.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I respect the non-profit mission of MYA and support music education and performance. At the same time, its decisions could have a long-term impact on local families, a US Historic Marker-recognized facility and the city of Highwood’s tax revenue, and should be made with rigor and careful study, without personal entanglements..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If you’d like more information regarding MYA’s impact on local neighbors and our community, please visit protectthefort.org or email info@protectthefort.org.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Thanks very much for your consideration and I look forward to a reply.</w:t>
      </w:r>
    </w:p>
    <w:p w:rsidR="00000000" w:rsidDel="00000000" w:rsidP="00000000" w:rsidRDefault="00000000" w:rsidRPr="00000000" w14:paraId="00000011">
      <w:pPr>
        <w:keepNext w:val="0"/>
        <w:keepLines w:val="0"/>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tl w:val="0"/>
        </w:rPr>
        <w:t xml:space="preserve">Sincerely,</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b w:val="1"/>
          <w:color w:val="00ab44"/>
          <w:sz w:val="28"/>
          <w:szCs w:val="28"/>
          <w:rtl w:val="0"/>
        </w:rPr>
        <w:t xml:space="preserve">Your Name</w:t>
      </w:r>
      <w:r w:rsidDel="00000000" w:rsidR="00000000" w:rsidRPr="00000000">
        <w:rPr>
          <w:rtl w:val="0"/>
        </w:rPr>
      </w:r>
    </w:p>
    <w:sectPr>
      <w:headerReference r:id="rId6" w:type="default"/>
      <w:headerReference r:id="rId7" w:type="first"/>
      <w:footerReference r:id="rId8" w:type="first"/>
      <w:pgSz w:h="15840" w:w="12240" w:orient="portrait"/>
      <w:pgMar w:bottom="720" w:top="720" w:left="1440" w:right="32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